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0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52RRZQTYEMHLRHCR99GJ3WANG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JGL/2024/3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18/01/2024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4918"/>
      </w:pPr>
      <w:r>
        <w:rPr/>
        <w:t>1ª convocatoria: 23 de enero de 2024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21496/2023.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21591/2023.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21656/2023.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215/2024.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6.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24072pt;width:453.55pt;height:50.6pt;mso-position-horizontal-relative:page;mso-position-vertical-relative:paragraph;z-index:-15727104;mso-wrap-distance-left:0;mso-wrap-distance-right:0" coordorigin="1418,258" coordsize="9071,1012">
            <v:shape style="position:absolute;left:1417;top:258;width:9071;height:1012" coordorigin="1417,258" coordsize="9071,1012" path="m10488,258l10488,258,10488,266,10484,270,10484,266,10488,266,10488,258,10481,258,10481,274,10481,678,1425,678,1425,274,10481,274,10481,258,1422,258,1422,266,1422,270,1418,266,1422,266,1422,258,1418,258,1418,266,1418,266,1418,678,1418,686,1418,687,1417,694,1418,1270,1425,1270,1425,694,10481,694,10481,1270,10488,1270,10488,266,10488,258xe" filled="true" fillcolor="#cccccc" stroked="false">
              <v:path arrowok="t"/>
              <v:fill type="solid"/>
            </v:shape>
            <v:shape style="position:absolute;left:1417;top:258;width:9071;height:101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acceda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Institución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confirmar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asistencia,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</w:p>
                </w:txbxContent>
              </v:textbox>
              <w10:wrap type="none"/>
            </v:shape>
            <v:shape style="position:absolute;left:1425;top:274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BodyText"/>
        <w:ind w:left="857"/>
      </w:pPr>
      <w:r>
        <w:rPr/>
        <w:pict>
          <v:shape style="position:absolute;margin-left:548.498352pt;margin-top:522.896912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52RRZQTYEMHLRHCR99GJ3WANG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width:453.55pt;height:44.7pt;mso-position-horizontal-relative:char;mso-position-vertical-relative:line" coordorigin="0,0" coordsize="9071,894">
            <v:shape style="position:absolute;left:-1;top:0;width:9071;height:895" coordorigin="0,0" coordsize="9071,895" path="m9071,0l9063,0,9063,879,8,879,8,0,0,0,0,887,0,894,9071,894,9071,887,9071,0xe" filled="true" fillcolor="#cccccc" stroked="false">
              <v:path arrowok="t"/>
              <v:fill type="solid"/>
            </v:shape>
            <v:shape style="position:absolute;left:0;top:0;width:9071;height:894" type="#_x0000_t202" filled="false" stroked="false">
              <v:textbox inset="0,0,0,0">
                <w:txbxContent>
                  <w:p>
                    <w:pPr>
                      <w:spacing w:line="285" w:lineRule="auto" w:before="20"/>
                      <w:ind w:left="67" w:right="65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69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2024-03-04T10:48:58Z</dcterms:created>
  <dcterms:modified xsi:type="dcterms:W3CDTF">2024-03-04T10:48:58Z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2024-03-04T00:00:00Z</vt:filetime>
  </property>
</Properties>
</file>